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0" w:type="dxa"/>
        <w:tblLook w:val="04A0"/>
      </w:tblPr>
      <w:tblGrid>
        <w:gridCol w:w="9151"/>
      </w:tblGrid>
      <w:tr w:rsidR="002F67F8" w:rsidTr="002F67F8">
        <w:tc>
          <w:tcPr>
            <w:tcW w:w="9571" w:type="dxa"/>
          </w:tcPr>
          <w:p w:rsidR="002F67F8" w:rsidRPr="00EA7AB5" w:rsidRDefault="00446F22" w:rsidP="002F67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-710565</wp:posOffset>
                  </wp:positionH>
                  <wp:positionV relativeFrom="paragraph">
                    <wp:posOffset>-353060</wp:posOffset>
                  </wp:positionV>
                  <wp:extent cx="6739890" cy="9726246"/>
                  <wp:effectExtent l="1905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145" cy="972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7F8">
              <w:rPr>
                <w:rFonts w:ascii="Times New Roman" w:hAnsi="Times New Roman" w:cs="Times New Roman"/>
                <w:b/>
              </w:rPr>
              <w:t>ЛОКАЛЬНЫЙ АКТ</w:t>
            </w:r>
            <w:r w:rsidR="002F67F8" w:rsidRPr="00EA7AB5">
              <w:rPr>
                <w:rFonts w:ascii="Times New Roman" w:hAnsi="Times New Roman" w:cs="Times New Roman"/>
                <w:b/>
              </w:rPr>
              <w:t xml:space="preserve"> № </w:t>
            </w:r>
            <w:r w:rsidR="002F67F8">
              <w:rPr>
                <w:rFonts w:ascii="Times New Roman" w:hAnsi="Times New Roman" w:cs="Times New Roman"/>
                <w:b/>
              </w:rPr>
              <w:t>____</w:t>
            </w: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бюджетное</w:t>
            </w:r>
          </w:p>
          <w:p w:rsidR="002F67F8" w:rsidRPr="00EA7AB5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EA7AB5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A7AB5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</w:t>
            </w:r>
            <w:r w:rsidRPr="00EA7AB5">
              <w:rPr>
                <w:rFonts w:ascii="Times New Roman" w:hAnsi="Times New Roman" w:cs="Times New Roman"/>
              </w:rPr>
              <w:t xml:space="preserve"> №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67F8" w:rsidRPr="00EA7AB5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Ковров</w:t>
            </w:r>
          </w:p>
          <w:p w:rsidR="002F67F8" w:rsidRPr="00EA7AB5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Pr="00EA7AB5">
              <w:rPr>
                <w:rFonts w:ascii="Times New Roman" w:hAnsi="Times New Roman" w:cs="Times New Roman"/>
              </w:rPr>
              <w:t>ОУ СОШ № 19 г. Ковров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F67F8" w:rsidRPr="00EA7AB5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Pr="00EA7AB5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  <w:b/>
              </w:rPr>
              <w:t>«Утверждаю»</w:t>
            </w:r>
            <w:r w:rsidRPr="00EA7AB5">
              <w:rPr>
                <w:rFonts w:ascii="Times New Roman" w:hAnsi="Times New Roman" w:cs="Times New Roman"/>
              </w:rPr>
              <w:t>.</w:t>
            </w:r>
          </w:p>
          <w:p w:rsidR="002F67F8" w:rsidRPr="00EA7AB5" w:rsidRDefault="002F67F8" w:rsidP="002F67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7EF3"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 w:rsidRPr="00EA7AB5">
              <w:rPr>
                <w:rFonts w:ascii="Times New Roman" w:hAnsi="Times New Roman" w:cs="Times New Roman"/>
                <w:i/>
              </w:rPr>
              <w:t>.</w:t>
            </w:r>
          </w:p>
          <w:p w:rsidR="002F67F8" w:rsidRPr="00EA7AB5" w:rsidRDefault="00013587" w:rsidP="002F67F8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19.02.</w:t>
            </w:r>
            <w:r w:rsidR="002F67F8" w:rsidRPr="00EA7AB5">
              <w:rPr>
                <w:rFonts w:ascii="Times New Roman" w:hAnsi="Times New Roman" w:cs="Times New Roman"/>
                <w:i/>
              </w:rPr>
              <w:t>201</w:t>
            </w:r>
            <w:r w:rsidR="002F67F8">
              <w:rPr>
                <w:rFonts w:ascii="Times New Roman" w:hAnsi="Times New Roman" w:cs="Times New Roman"/>
                <w:i/>
              </w:rPr>
              <w:t>6 ПРИКАЗ № ____</w:t>
            </w:r>
          </w:p>
          <w:p w:rsidR="002F67F8" w:rsidRPr="00EA7AB5" w:rsidRDefault="002F67F8" w:rsidP="002F67F8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2F67F8" w:rsidRPr="00EA7AB5" w:rsidRDefault="002F67F8" w:rsidP="002F67F8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F67F8" w:rsidRPr="00AA0A63" w:rsidRDefault="002F67F8" w:rsidP="002F67F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A0A63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ПОРЯДОК  </w:t>
            </w:r>
          </w:p>
          <w:p w:rsidR="002F67F8" w:rsidRPr="00EA7AB5" w:rsidRDefault="002F67F8" w:rsidP="002F67F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F67F8" w:rsidRPr="00EA7AB5" w:rsidRDefault="00AA0A63" w:rsidP="002F67F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УЧЁТА ИНДИВИДУАЛЬНЫХ РЕЗУЛЬТАТОВ ОСВОЕНИЯ ОБУЧАЮЩИМИСЯ ОБРАЗОВАТЕЛЬНЫХ ПРОГРАММ</w:t>
            </w:r>
          </w:p>
          <w:p w:rsidR="002F67F8" w:rsidRDefault="002F67F8" w:rsidP="002F67F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F67F8" w:rsidRPr="009F20F5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ПЕДСОВЕТОМ</w:t>
            </w: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A7AB5">
              <w:rPr>
                <w:rFonts w:ascii="Times New Roman" w:hAnsi="Times New Roman" w:cs="Times New Roman"/>
                <w:i/>
              </w:rPr>
              <w:t xml:space="preserve">Протокол  № ___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A7AB5">
              <w:rPr>
                <w:rFonts w:ascii="Times New Roman" w:hAnsi="Times New Roman" w:cs="Times New Roman"/>
                <w:i/>
              </w:rPr>
              <w:t xml:space="preserve">от </w:t>
            </w:r>
            <w:r w:rsidR="00013587">
              <w:rPr>
                <w:rFonts w:ascii="Times New Roman" w:hAnsi="Times New Roman" w:cs="Times New Roman"/>
                <w:i/>
              </w:rPr>
              <w:t>15.02.</w:t>
            </w:r>
            <w:r w:rsidRPr="00EA7AB5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013587" w:rsidRDefault="002F67F8" w:rsidP="00013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48">
              <w:rPr>
                <w:rFonts w:ascii="Times New Roman" w:hAnsi="Times New Roman" w:cs="Times New Roman"/>
                <w:b/>
              </w:rPr>
              <w:t>Введено в действие</w:t>
            </w:r>
            <w:r w:rsidR="00013587">
              <w:rPr>
                <w:rFonts w:ascii="Times New Roman" w:hAnsi="Times New Roman" w:cs="Times New Roman"/>
                <w:b/>
              </w:rPr>
              <w:t xml:space="preserve">     </w:t>
            </w:r>
            <w:r w:rsidR="000135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20.02.2016</w:t>
            </w:r>
          </w:p>
          <w:p w:rsidR="002F67F8" w:rsidRPr="00A70348" w:rsidRDefault="00013587" w:rsidP="002F67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F67F8" w:rsidRPr="00A7034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F67F8" w:rsidRPr="00EA7AB5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2F67F8">
            <w:pPr>
              <w:jc w:val="right"/>
              <w:rPr>
                <w:rFonts w:ascii="Times New Roman" w:hAnsi="Times New Roman" w:cs="Times New Roman"/>
              </w:rPr>
            </w:pPr>
          </w:p>
          <w:p w:rsidR="002F67F8" w:rsidRDefault="002F67F8" w:rsidP="0003269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67F8" w:rsidRDefault="002F67F8" w:rsidP="0003269F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69F" w:rsidRPr="001B120B" w:rsidRDefault="00E242D3" w:rsidP="002A24C5">
      <w:pPr>
        <w:shd w:val="clear" w:color="auto" w:fill="FFFFFF" w:themeFill="background1"/>
        <w:ind w:left="47"/>
        <w:rPr>
          <w:rFonts w:ascii="Times New Roman" w:hAnsi="Times New Roman" w:cs="Times New Roman"/>
          <w:b/>
          <w:bCs/>
          <w:sz w:val="24"/>
          <w:szCs w:val="24"/>
        </w:rPr>
      </w:pPr>
      <w:r w:rsidRPr="001B120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F6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20B" w:rsidRPr="001B120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1.1 Настоящее положение об индивидуальном учете результатов освоения обучающимися образовательных программ (далее – положение) школе разработано в соответствии  со ст. 28 ФЗ  «Об образовании </w:t>
      </w:r>
      <w:r w:rsidR="00ED2176">
        <w:rPr>
          <w:rFonts w:ascii="Times New Roman" w:eastAsia="Times New Roman" w:hAnsi="Times New Roman" w:cs="Times New Roman"/>
          <w:color w:val="333333"/>
        </w:rPr>
        <w:t xml:space="preserve">в </w:t>
      </w:r>
      <w:r>
        <w:rPr>
          <w:rFonts w:ascii="Times New Roman" w:eastAsia="Times New Roman" w:hAnsi="Times New Roman" w:cs="Times New Roman"/>
          <w:color w:val="333333"/>
        </w:rPr>
        <w:t>РФ»</w:t>
      </w:r>
      <w:r w:rsidR="00ED2176">
        <w:rPr>
          <w:rFonts w:ascii="Times New Roman" w:eastAsia="Times New Roman" w:hAnsi="Times New Roman" w:cs="Times New Roman"/>
          <w:color w:val="333333"/>
        </w:rPr>
        <w:t>, ФЗ от 27.05.2014 №135-ФЗ  » О внесении изменений в статьи 28и 34</w:t>
      </w:r>
      <w:r w:rsidR="00ED2176" w:rsidRPr="00ED2176">
        <w:rPr>
          <w:rFonts w:ascii="Times New Roman" w:eastAsia="Times New Roman" w:hAnsi="Times New Roman" w:cs="Times New Roman"/>
          <w:color w:val="333333"/>
        </w:rPr>
        <w:t xml:space="preserve"> </w:t>
      </w:r>
      <w:r w:rsidR="00ED2176">
        <w:rPr>
          <w:rFonts w:ascii="Times New Roman" w:eastAsia="Times New Roman" w:hAnsi="Times New Roman" w:cs="Times New Roman"/>
          <w:color w:val="333333"/>
        </w:rPr>
        <w:t>ФЗ  «Об образовании в РФ»»</w:t>
      </w:r>
      <w:r>
        <w:rPr>
          <w:rFonts w:ascii="Times New Roman" w:eastAsia="Times New Roman" w:hAnsi="Times New Roman" w:cs="Times New Roman"/>
          <w:color w:val="333333"/>
        </w:rPr>
        <w:t xml:space="preserve"> с целью определения общих правил проведения процедуры   учета результатов о</w:t>
      </w:r>
      <w:r>
        <w:rPr>
          <w:rFonts w:ascii="Times New Roman" w:eastAsia="Times New Roman" w:hAnsi="Times New Roman" w:cs="Times New Roman"/>
          <w:color w:val="333333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воения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обучающимися образовательных программ в образовательном учреждении.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1.2  положение является локальным нормативным актом, регулирующим организацию   учета обучающимися образовательных программ в школе.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1.3  положение регламентирует деятельность учителей и администрации школы по   учету  ответов и работ обучающихся по предметам учебного плана. 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1.4  положение принимается на неопределенный срок. 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1.5  принятие и прекращение действия положения, внесение изменений и дополнений в положение осуществляется в общем порядке, предусмотренном уставом школы. 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1.6  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соответвующей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основной образовательной программы. 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1.7  процедура текущего, промежуточного и итогового контроля предполагает выявление и оценивание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и предметных результатов освоения обучающимися соответствующей основной образовательной программы. 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1.8  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классов. </w:t>
      </w:r>
    </w:p>
    <w:p w:rsidR="0003269F" w:rsidRDefault="0003269F" w:rsidP="0003269F">
      <w:pPr>
        <w:spacing w:after="150" w:line="240" w:lineRule="auto"/>
        <w:ind w:left="426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1.9 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четверти.</w:t>
      </w:r>
    </w:p>
    <w:p w:rsidR="0003269F" w:rsidRDefault="0003269F" w:rsidP="0003269F">
      <w:pPr>
        <w:spacing w:after="150" w:line="240" w:lineRule="auto"/>
        <w:ind w:left="426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1.10 под текущим контролем понимает  оценивание отдельных ответов и работ обучающегося во время учебной четверти (полугодия) по предметам учебного плана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соответвующей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основной образовательной программы.</w:t>
      </w:r>
    </w:p>
    <w:p w:rsidR="0003269F" w:rsidRDefault="0003269F" w:rsidP="0003269F">
      <w:pPr>
        <w:spacing w:after="150" w:line="240" w:lineRule="auto"/>
        <w:ind w:left="426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1.11 текущее, промежуточное и итоговое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в образовательном учреждении. 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1.12 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администратором; образовательного учреждения в момент принятия ребенка в Школу.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1.13 Школа осуществляет индивидуальный учет результатов освоения обучающимся основных образовательных программ соответствующего уровня общего образования. 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1.14 индивидуальный учет результатов освоения обучающимся основных образовательных программ осуществляется на бумажных и электронных носителях.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1.15 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03269F" w:rsidRDefault="0003269F" w:rsidP="0003269F">
      <w:pPr>
        <w:spacing w:after="15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03269F" w:rsidRDefault="00E242D3" w:rsidP="00C0746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="000326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1B120B" w:rsidRPr="001B120B">
        <w:rPr>
          <w:rFonts w:ascii="Times New Roman" w:eastAsia="Times New Roman" w:hAnsi="Times New Roman" w:cs="Times New Roman"/>
          <w:b/>
          <w:color w:val="333333"/>
        </w:rPr>
        <w:t>ПРОЦЕДУРА ТЕКУЩЕГО ОЦЕНИВАНИЯ ОБУЧАЮЩИХСЯ ПО ПРЕДМЕТАМ УЧЕБНОГО ПЛАНА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2.1  под оцениванием ответов и работ понимается выставление обучающемуся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2.2  оценивание ответов и работ обучающегося в образовательном учреждении осуществляется по пятибалльной системе: </w:t>
      </w:r>
    </w:p>
    <w:p w:rsidR="0003269F" w:rsidRPr="00661580" w:rsidRDefault="0003269F" w:rsidP="00661580">
      <w:pPr>
        <w:pStyle w:val="a3"/>
        <w:numPr>
          <w:ilvl w:val="2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lastRenderedPageBreak/>
        <w:t xml:space="preserve">«зачет» выставляется, если обучающийся выполнил предложенное ему учителем задание (комплекс заданий) и только по тем предметам, факультативам, </w:t>
      </w:r>
      <w:proofErr w:type="spellStart"/>
      <w:r w:rsidRPr="00661580">
        <w:rPr>
          <w:rFonts w:ascii="Times New Roman" w:eastAsia="Times New Roman" w:hAnsi="Times New Roman" w:cs="Times New Roman"/>
          <w:color w:val="333333"/>
        </w:rPr>
        <w:t>элективам</w:t>
      </w:r>
      <w:proofErr w:type="spellEnd"/>
      <w:r w:rsidRPr="00661580">
        <w:rPr>
          <w:rFonts w:ascii="Times New Roman" w:eastAsia="Times New Roman" w:hAnsi="Times New Roman" w:cs="Times New Roman"/>
          <w:color w:val="333333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03269F" w:rsidRPr="00661580" w:rsidRDefault="0003269F" w:rsidP="00661580">
      <w:pPr>
        <w:pStyle w:val="a3"/>
        <w:numPr>
          <w:ilvl w:val="2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 xml:space="preserve">«1» балл выставляется, если обучающийся не приступил или не захотел притупить к выполнению предложенного ему задания (комплекса заданий); </w:t>
      </w:r>
    </w:p>
    <w:p w:rsidR="0003269F" w:rsidRPr="00661580" w:rsidRDefault="0003269F" w:rsidP="00661580">
      <w:pPr>
        <w:pStyle w:val="a3"/>
        <w:numPr>
          <w:ilvl w:val="2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 xml:space="preserve">«2» балла выставляется за правильное выполнение обучающимся не более 24 % от предложенного ему задания (комплекса заданий); </w:t>
      </w:r>
    </w:p>
    <w:p w:rsidR="0003269F" w:rsidRPr="00661580" w:rsidRDefault="0003269F" w:rsidP="00661580">
      <w:pPr>
        <w:pStyle w:val="a3"/>
        <w:numPr>
          <w:ilvl w:val="2"/>
          <w:numId w:val="6"/>
        </w:numPr>
        <w:spacing w:after="150" w:line="240" w:lineRule="auto"/>
        <w:ind w:left="1985" w:hanging="709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>«3» балла выставляется, если обучающийся правильно выполнил не менее 25%, но не более 49 % от предложенного ему задания (комплекса заданий);</w:t>
      </w:r>
    </w:p>
    <w:p w:rsidR="0003269F" w:rsidRPr="00661580" w:rsidRDefault="0003269F" w:rsidP="00661580">
      <w:pPr>
        <w:pStyle w:val="a3"/>
        <w:numPr>
          <w:ilvl w:val="2"/>
          <w:numId w:val="7"/>
        </w:numPr>
        <w:spacing w:after="150" w:line="240" w:lineRule="auto"/>
        <w:ind w:left="1985" w:hanging="709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>«4» балла выставляется, если обучающийся правильно выполнил не менее 50%, но не более 74 % от предложенного учителем задания (комплекса заданий);</w:t>
      </w:r>
    </w:p>
    <w:p w:rsidR="0003269F" w:rsidRPr="00661580" w:rsidRDefault="0003269F" w:rsidP="00661580">
      <w:pPr>
        <w:pStyle w:val="a3"/>
        <w:numPr>
          <w:ilvl w:val="2"/>
          <w:numId w:val="7"/>
        </w:numPr>
        <w:spacing w:after="150" w:line="240" w:lineRule="auto"/>
        <w:ind w:left="1985" w:hanging="709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>«5» балл выставляется, если обучающийся правильно выполнил не менее 75% от предложенного ему задания (комплекса заданий).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2.3  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2.4 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критериальные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требования, предъявляемые к оцениванию ответа или работы сообщаются обучающимся учителем (администратором) до начала выполнения задания (комплекса заданий).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2.5  предложенное к оцениванию задание (комплекс заданий) может выполняться обучающимся как во время учебного занятия, так и за его пределами.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1B120B" w:rsidRDefault="00E242D3" w:rsidP="001B120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III</w:t>
      </w:r>
      <w:r w:rsidR="000326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1B12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B120B" w:rsidRPr="001B120B">
        <w:rPr>
          <w:rFonts w:ascii="Times New Roman" w:eastAsia="Times New Roman" w:hAnsi="Times New Roman" w:cs="Times New Roman"/>
          <w:b/>
          <w:color w:val="333333"/>
        </w:rPr>
        <w:t xml:space="preserve">ПРОЦЕДУРА </w:t>
      </w:r>
      <w:r w:rsidR="001B120B">
        <w:rPr>
          <w:rFonts w:ascii="Times New Roman" w:eastAsia="Times New Roman" w:hAnsi="Times New Roman" w:cs="Times New Roman"/>
          <w:b/>
          <w:color w:val="333333"/>
        </w:rPr>
        <w:t xml:space="preserve">ПРОМЕЖУТОЧНОГО </w:t>
      </w:r>
      <w:r w:rsidR="001B120B" w:rsidRPr="001B120B">
        <w:rPr>
          <w:rFonts w:ascii="Times New Roman" w:eastAsia="Times New Roman" w:hAnsi="Times New Roman" w:cs="Times New Roman"/>
          <w:b/>
          <w:color w:val="333333"/>
        </w:rPr>
        <w:t>ОЦЕНИВАНИЯ ОБУЧАЮЩИХСЯ ПО ПРЕДМЕТАМ УЧЕБНОГО ПЛАНА</w:t>
      </w:r>
    </w:p>
    <w:p w:rsidR="0003269F" w:rsidRDefault="0003269F" w:rsidP="006615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3.1   под промежуточным оцениванием понимается выставление обучающемуся бального результата за учебную четверть ( полугодие) при наличии не менее трех оценок. </w:t>
      </w:r>
    </w:p>
    <w:p w:rsidR="0003269F" w:rsidRDefault="0003269F" w:rsidP="00661580">
      <w:pPr>
        <w:spacing w:after="15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3.2  выставление четвертных (полугодовых) результатов освоения обучающимся предметов учебного плана   соответствующей основной образовательной программы осуществляется по пятибалльной и зачетной системе: </w:t>
      </w:r>
    </w:p>
    <w:p w:rsidR="0003269F" w:rsidRPr="00661580" w:rsidRDefault="0003269F" w:rsidP="00661580">
      <w:pPr>
        <w:pStyle w:val="a3"/>
        <w:numPr>
          <w:ilvl w:val="2"/>
          <w:numId w:val="8"/>
        </w:numPr>
        <w:spacing w:after="15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 xml:space="preserve">зачет» выставляется, если обучающийся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предметам, факультативам, </w:t>
      </w:r>
      <w:proofErr w:type="spellStart"/>
      <w:r w:rsidRPr="00661580">
        <w:rPr>
          <w:rFonts w:ascii="Times New Roman" w:eastAsia="Times New Roman" w:hAnsi="Times New Roman" w:cs="Times New Roman"/>
          <w:color w:val="333333"/>
        </w:rPr>
        <w:t>элективам</w:t>
      </w:r>
      <w:proofErr w:type="spellEnd"/>
      <w:r w:rsidRPr="00661580">
        <w:rPr>
          <w:rFonts w:ascii="Times New Roman" w:eastAsia="Times New Roman" w:hAnsi="Times New Roman" w:cs="Times New Roman"/>
          <w:color w:val="333333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03269F" w:rsidRPr="00661580" w:rsidRDefault="00661580" w:rsidP="00661580">
      <w:pPr>
        <w:spacing w:after="15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Symbol" w:hAnsi="Times New Roman" w:cs="Times New Roman"/>
          <w:color w:val="333333"/>
        </w:rPr>
        <w:t>3.2.2.</w:t>
      </w:r>
      <w:r w:rsidR="0003269F" w:rsidRPr="00661580">
        <w:rPr>
          <w:rFonts w:ascii="Times New Roman" w:eastAsia="Times New Roman" w:hAnsi="Times New Roman" w:cs="Times New Roman"/>
          <w:color w:val="333333"/>
        </w:rPr>
        <w:t xml:space="preserve">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факультативам, </w:t>
      </w:r>
      <w:proofErr w:type="spellStart"/>
      <w:r w:rsidR="0003269F" w:rsidRPr="00661580">
        <w:rPr>
          <w:rFonts w:ascii="Times New Roman" w:eastAsia="Times New Roman" w:hAnsi="Times New Roman" w:cs="Times New Roman"/>
          <w:color w:val="333333"/>
        </w:rPr>
        <w:t>элективам</w:t>
      </w:r>
      <w:proofErr w:type="spellEnd"/>
      <w:r w:rsidR="0003269F" w:rsidRPr="00661580">
        <w:rPr>
          <w:rFonts w:ascii="Times New Roman" w:eastAsia="Times New Roman" w:hAnsi="Times New Roman" w:cs="Times New Roman"/>
          <w:color w:val="333333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03269F" w:rsidRPr="00661580" w:rsidRDefault="0003269F" w:rsidP="00661580">
      <w:pPr>
        <w:pStyle w:val="a3"/>
        <w:numPr>
          <w:ilvl w:val="2"/>
          <w:numId w:val="9"/>
        </w:numPr>
        <w:spacing w:after="15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 xml:space="preserve">«1» балл выставляется, если обучающийся за все предложенные в течение четверти задания (комплекс заданий) получил «1» балл; </w:t>
      </w:r>
    </w:p>
    <w:p w:rsidR="0003269F" w:rsidRPr="00661580" w:rsidRDefault="0003269F" w:rsidP="00661580">
      <w:pPr>
        <w:pStyle w:val="a3"/>
        <w:numPr>
          <w:ilvl w:val="2"/>
          <w:numId w:val="10"/>
        </w:numPr>
        <w:spacing w:after="15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 xml:space="preserve">«2» балла выставляется, если средний балл текущих оценок обучающегося за четверть ( полугодие) был не ниже «2» и не выше «2,4» балла; </w:t>
      </w:r>
    </w:p>
    <w:p w:rsidR="0003269F" w:rsidRPr="00661580" w:rsidRDefault="0003269F" w:rsidP="00661580">
      <w:pPr>
        <w:pStyle w:val="a3"/>
        <w:numPr>
          <w:ilvl w:val="2"/>
          <w:numId w:val="9"/>
        </w:numPr>
        <w:spacing w:after="15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 xml:space="preserve">«3» балла выставляется, если средний балл текущих оценок обучающегося за четверть ( полугодие) не был ниже «2,5» и не выше «3,4» баллов; </w:t>
      </w:r>
    </w:p>
    <w:p w:rsidR="0003269F" w:rsidRPr="00661580" w:rsidRDefault="0003269F" w:rsidP="00661580">
      <w:pPr>
        <w:pStyle w:val="a3"/>
        <w:numPr>
          <w:ilvl w:val="2"/>
          <w:numId w:val="11"/>
        </w:numPr>
        <w:spacing w:after="15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333333"/>
        </w:rPr>
      </w:pPr>
      <w:r w:rsidRPr="00661580">
        <w:rPr>
          <w:rFonts w:ascii="Times New Roman" w:eastAsia="Times New Roman" w:hAnsi="Times New Roman" w:cs="Times New Roman"/>
          <w:color w:val="333333"/>
        </w:rPr>
        <w:t xml:space="preserve">«4» балла выставляется, если средний балл текущих оценок обучающегося за четверть (полугодие) не был ниже «3,5» и выше «4,4» баллов; </w:t>
      </w:r>
    </w:p>
    <w:p w:rsidR="0003269F" w:rsidRPr="00661580" w:rsidRDefault="00661580" w:rsidP="00661580">
      <w:pPr>
        <w:spacing w:after="150" w:line="240" w:lineRule="auto"/>
        <w:ind w:left="1560" w:hanging="567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Symbol" w:hAnsi="Times New Roman" w:cs="Times New Roman"/>
          <w:color w:val="333333"/>
        </w:rPr>
        <w:t>3.2.7.</w:t>
      </w:r>
      <w:r w:rsidR="0003269F" w:rsidRPr="00661580">
        <w:rPr>
          <w:rFonts w:ascii="Times New Roman" w:eastAsia="Symbol" w:hAnsi="Times New Roman" w:cs="Times New Roman"/>
          <w:color w:val="333333"/>
        </w:rPr>
        <w:t xml:space="preserve"> </w:t>
      </w:r>
      <w:r w:rsidR="0003269F" w:rsidRPr="00661580">
        <w:rPr>
          <w:rFonts w:ascii="Times New Roman" w:eastAsia="Times New Roman" w:hAnsi="Times New Roman" w:cs="Times New Roman"/>
          <w:color w:val="333333"/>
        </w:rPr>
        <w:t xml:space="preserve">«5» балл выставляется, если средний балл текущих оценок обучающегося за </w:t>
      </w:r>
      <w:r>
        <w:rPr>
          <w:rFonts w:ascii="Times New Roman" w:eastAsia="Times New Roman" w:hAnsi="Times New Roman" w:cs="Times New Roman"/>
          <w:color w:val="333333"/>
        </w:rPr>
        <w:t xml:space="preserve">        </w:t>
      </w:r>
      <w:r w:rsidR="0003269F" w:rsidRPr="00661580">
        <w:rPr>
          <w:rFonts w:ascii="Times New Roman" w:eastAsia="Times New Roman" w:hAnsi="Times New Roman" w:cs="Times New Roman"/>
          <w:color w:val="333333"/>
        </w:rPr>
        <w:t xml:space="preserve">четверть (полугодие) не был ниже «4,5» и не выше «5» баллов;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3.3  по итогам четверти (полугодие) обучающемуся можно выставить 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/а» (не аттестован), если </w:t>
      </w:r>
      <w:r w:rsidRPr="0003269F">
        <w:rPr>
          <w:rFonts w:ascii="Times New Roman" w:eastAsia="Times New Roman" w:hAnsi="Times New Roman" w:cs="Times New Roman"/>
          <w:color w:val="333333"/>
          <w:shd w:val="clear" w:color="auto" w:fill="FFFFFF" w:themeFill="background1"/>
        </w:rPr>
        <w:t>он пропустил 80% учебных занятиях</w:t>
      </w:r>
      <w:r>
        <w:rPr>
          <w:rFonts w:ascii="Times New Roman" w:eastAsia="Times New Roman" w:hAnsi="Times New Roman" w:cs="Times New Roman"/>
          <w:color w:val="333333"/>
        </w:rPr>
        <w:t xml:space="preserve"> и не может предъявить к оцениванию, самостоятельно выполненные работы.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3.4  при отсутствии положительной промежуточной аттестации (наличие 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</w:rPr>
        <w:t>/а», «1», «2») по двум и более предметам, обучающийся по решению педагогического совета остается на повторный курс обучения.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1B120B" w:rsidRDefault="00E242D3" w:rsidP="001B120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IV</w:t>
      </w:r>
      <w:r w:rsidR="000326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1B12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B120B" w:rsidRPr="001B120B">
        <w:rPr>
          <w:rFonts w:ascii="Times New Roman" w:eastAsia="Times New Roman" w:hAnsi="Times New Roman" w:cs="Times New Roman"/>
          <w:b/>
          <w:color w:val="333333"/>
        </w:rPr>
        <w:t xml:space="preserve">ПРОЦЕДУРА </w:t>
      </w:r>
      <w:r w:rsidR="001B120B">
        <w:rPr>
          <w:rFonts w:ascii="Times New Roman" w:eastAsia="Times New Roman" w:hAnsi="Times New Roman" w:cs="Times New Roman"/>
          <w:b/>
          <w:color w:val="333333"/>
        </w:rPr>
        <w:t xml:space="preserve">ИТОГОВОГО </w:t>
      </w:r>
      <w:r w:rsidR="001B120B" w:rsidRPr="001B120B">
        <w:rPr>
          <w:rFonts w:ascii="Times New Roman" w:eastAsia="Times New Roman" w:hAnsi="Times New Roman" w:cs="Times New Roman"/>
          <w:b/>
          <w:color w:val="333333"/>
        </w:rPr>
        <w:t>ОЦЕНИВАНИЯ ОБУЧАЮЩИХСЯ ПО ПРЕДМЕТАМ УЧЕБНОГО ПЛАНА</w:t>
      </w:r>
    </w:p>
    <w:p w:rsidR="0003269F" w:rsidRDefault="0003269F" w:rsidP="000326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4.1  под итоговым оцениванием понимается выставление обучающемуся балльного результата за каждый учебный год отдельно по каждому предмету учебного плана   при наличии всех четвертных (полугодовых ) результатов.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4.2  итоговое оценивание обучающегося за текущий учебный год по каждому учебному предмету в образовательном учреждении осуществляется по пятибалльной или зачетной системе: </w:t>
      </w:r>
    </w:p>
    <w:p w:rsidR="0003269F" w:rsidRPr="001A2C23" w:rsidRDefault="001A2C23" w:rsidP="001A2C23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Symbol" w:hAnsi="Times New Roman" w:cs="Times New Roman"/>
          <w:color w:val="333333"/>
        </w:rPr>
        <w:t>4.2.1.</w:t>
      </w:r>
      <w:r w:rsidR="0003269F" w:rsidRPr="001A2C23">
        <w:rPr>
          <w:rFonts w:ascii="Times New Roman" w:eastAsia="Times New Roman" w:hAnsi="Times New Roman" w:cs="Times New Roman"/>
          <w:color w:val="333333"/>
        </w:rPr>
        <w:t xml:space="preserve"> «зачет» выставляется, если обучающийся освоил программу по предмету (факультативу, </w:t>
      </w:r>
      <w:proofErr w:type="spellStart"/>
      <w:r w:rsidR="0003269F" w:rsidRPr="001A2C23">
        <w:rPr>
          <w:rFonts w:ascii="Times New Roman" w:eastAsia="Times New Roman" w:hAnsi="Times New Roman" w:cs="Times New Roman"/>
          <w:color w:val="333333"/>
        </w:rPr>
        <w:t>элективу</w:t>
      </w:r>
      <w:proofErr w:type="spellEnd"/>
      <w:r w:rsidR="0003269F" w:rsidRPr="001A2C23">
        <w:rPr>
          <w:rFonts w:ascii="Times New Roman" w:eastAsia="Times New Roman" w:hAnsi="Times New Roman" w:cs="Times New Roman"/>
          <w:color w:val="333333"/>
        </w:rPr>
        <w:t>) учебного плана учреждения, по которому решением педагогического совета не предполагается балльное оценивание, т.е. обучающийся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03269F" w:rsidRPr="001A2C23" w:rsidRDefault="001A2C23" w:rsidP="001A2C23">
      <w:pPr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Symbol" w:hAnsi="Times New Roman" w:cs="Times New Roman"/>
          <w:color w:val="333333"/>
        </w:rPr>
        <w:t>4.2.2.</w:t>
      </w:r>
      <w:r w:rsidR="0003269F" w:rsidRPr="001A2C23">
        <w:rPr>
          <w:rFonts w:ascii="Times New Roman" w:eastAsia="Symbol" w:hAnsi="Times New Roman" w:cs="Times New Roman"/>
          <w:color w:val="333333"/>
        </w:rPr>
        <w:t xml:space="preserve">  </w:t>
      </w:r>
      <w:r w:rsidR="0003269F" w:rsidRPr="001A2C23">
        <w:rPr>
          <w:rFonts w:ascii="Times New Roman" w:eastAsia="Times New Roman" w:hAnsi="Times New Roman" w:cs="Times New Roman"/>
          <w:color w:val="333333"/>
        </w:rPr>
        <w:t xml:space="preserve">«не зачет» выставляется, если обучающийся не освоил программу по предмету (факультативу, </w:t>
      </w:r>
      <w:proofErr w:type="spellStart"/>
      <w:r w:rsidR="0003269F" w:rsidRPr="001A2C23">
        <w:rPr>
          <w:rFonts w:ascii="Times New Roman" w:eastAsia="Times New Roman" w:hAnsi="Times New Roman" w:cs="Times New Roman"/>
          <w:color w:val="333333"/>
        </w:rPr>
        <w:t>элективу</w:t>
      </w:r>
      <w:proofErr w:type="spellEnd"/>
      <w:r w:rsidR="0003269F" w:rsidRPr="001A2C23">
        <w:rPr>
          <w:rFonts w:ascii="Times New Roman" w:eastAsia="Times New Roman" w:hAnsi="Times New Roman" w:cs="Times New Roman"/>
          <w:color w:val="333333"/>
        </w:rPr>
        <w:t>) учебного плана учреждения, т.е. не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03269F" w:rsidRPr="001A2C23" w:rsidRDefault="0003269F" w:rsidP="001A2C23">
      <w:pPr>
        <w:pStyle w:val="a3"/>
        <w:numPr>
          <w:ilvl w:val="2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A2C23">
        <w:rPr>
          <w:rFonts w:ascii="Times New Roman" w:eastAsia="Times New Roman" w:hAnsi="Times New Roman" w:cs="Times New Roman"/>
          <w:color w:val="333333"/>
        </w:rPr>
        <w:t xml:space="preserve">«1» балл выставляется, если обучающийся за все четверти (полугодие) по предмету получал «1»; </w:t>
      </w:r>
    </w:p>
    <w:p w:rsidR="0003269F" w:rsidRPr="001A2C23" w:rsidRDefault="0003269F" w:rsidP="001A2C23">
      <w:pPr>
        <w:pStyle w:val="a3"/>
        <w:numPr>
          <w:ilvl w:val="2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A2C23">
        <w:rPr>
          <w:rFonts w:ascii="Times New Roman" w:eastAsia="Times New Roman" w:hAnsi="Times New Roman" w:cs="Times New Roman"/>
          <w:color w:val="333333"/>
        </w:rPr>
        <w:t xml:space="preserve">«2» балла выставляется, если средний балл четвертных (полугодие) оценок обучающегося по предмету не ниже «2» и не выше «2,4» балла; </w:t>
      </w:r>
    </w:p>
    <w:p w:rsidR="0003269F" w:rsidRPr="00F75D05" w:rsidRDefault="0003269F" w:rsidP="00F75D05">
      <w:pPr>
        <w:pStyle w:val="a3"/>
        <w:numPr>
          <w:ilvl w:val="2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75D05">
        <w:rPr>
          <w:rFonts w:ascii="Times New Roman" w:eastAsia="Times New Roman" w:hAnsi="Times New Roman" w:cs="Times New Roman"/>
          <w:color w:val="333333"/>
        </w:rPr>
        <w:t xml:space="preserve">«3» балла выставляется, если средний балл текущих оценок обучающегося за четверть ( полугодие) не был ниже «2,5» и не выше «3,4» баллов; </w:t>
      </w:r>
    </w:p>
    <w:p w:rsidR="0003269F" w:rsidRPr="00F75D05" w:rsidRDefault="00F75D05" w:rsidP="00F75D05">
      <w:pPr>
        <w:spacing w:after="150" w:line="240" w:lineRule="auto"/>
        <w:ind w:left="1843" w:hanging="709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4.2.6 .</w:t>
      </w:r>
      <w:r w:rsidR="0003269F" w:rsidRPr="00F75D05">
        <w:rPr>
          <w:rFonts w:ascii="Times New Roman" w:eastAsia="Times New Roman" w:hAnsi="Times New Roman" w:cs="Times New Roman"/>
          <w:color w:val="333333"/>
        </w:rPr>
        <w:t xml:space="preserve">«4» балла выставляется, если средний балл текущих оценок обучающегося за четверть (полугодие) не был ниже «3,5» и выше «4,4» баллов; </w:t>
      </w:r>
    </w:p>
    <w:p w:rsidR="0003269F" w:rsidRPr="00F75D05" w:rsidRDefault="0003269F" w:rsidP="00F75D05">
      <w:pPr>
        <w:pStyle w:val="a3"/>
        <w:numPr>
          <w:ilvl w:val="2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75D05">
        <w:rPr>
          <w:rFonts w:ascii="Times New Roman" w:eastAsia="Symbol" w:hAnsi="Times New Roman" w:cs="Times New Roman"/>
          <w:color w:val="333333"/>
        </w:rPr>
        <w:t xml:space="preserve">  </w:t>
      </w:r>
      <w:r w:rsidRPr="00F75D05">
        <w:rPr>
          <w:rFonts w:ascii="Times New Roman" w:eastAsia="Times New Roman" w:hAnsi="Times New Roman" w:cs="Times New Roman"/>
          <w:color w:val="333333"/>
        </w:rPr>
        <w:t xml:space="preserve">«5» балл выставляется, если средний балл текущих оценок обучающегося за четверть (полугодие) не был ниже «4,5» и не выше «5» баллов;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4.3  по итогам четверти (полугодие) обучающемуся можно выставить 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/а» (не аттестован), если он имеет медицинский документ, удостоверяющий противопоказания к определенным предметам учебного плана школы. </w:t>
      </w:r>
    </w:p>
    <w:p w:rsidR="0003269F" w:rsidRDefault="0003269F" w:rsidP="0003269F">
      <w:pPr>
        <w:spacing w:after="15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4.4 под итоговым оцениванием также понимается выставление обучающемуся балльного результата по окончанию освоения им основной образовательной программы общего образования соответствующего уровня.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4.5 итоговое оценивание обучающегося по результатам обучения в начальной Школе, выставляется по окончанию 4 класса по каждому предмету учебного плана образовательного учреждения отдельно.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4.6 итоговое оценивание по результатам обучения в начальной школе осуществляется по пятибалльной или зачетной системе.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4.7  по окончанию обучения в начальной школе обучающемуся можно выставить 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/а» (не аттестован), если он имеет медицинский документ, удостоверяющий противопоказания к определенным предметам учебного плана школы.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4.8  итоговое оценивание обучающегося отдельно по каждому предмету учебного плана по результатам освоения основной образовательной программы соответствующего уровня в 9 и </w:t>
      </w:r>
      <w:r>
        <w:rPr>
          <w:rFonts w:ascii="Times New Roman" w:eastAsia="Times New Roman" w:hAnsi="Times New Roman" w:cs="Times New Roman"/>
          <w:color w:val="333333"/>
        </w:rPr>
        <w:lastRenderedPageBreak/>
        <w:t xml:space="preserve">11 классах образовательного учреждения осуществляется по пятибалльной и зачетной системе: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4.9  по итогам обучения на ступенях основного и среднего (полного) общего образования обучающемуся можно выставить «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/а» (не аттестован), если он имеет медицинский документ, удостоверяющий противопоказания к обучению по отдельным предметам учебного плана школы. </w:t>
      </w:r>
    </w:p>
    <w:p w:rsidR="0003269F" w:rsidRDefault="0003269F" w:rsidP="0003269F">
      <w:pPr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0070C0"/>
        </w:rPr>
        <w:t xml:space="preserve">  </w:t>
      </w:r>
    </w:p>
    <w:p w:rsidR="001B120B" w:rsidRPr="001B120B" w:rsidRDefault="00E242D3" w:rsidP="00C07461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V</w:t>
      </w:r>
      <w:r w:rsidR="0003269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1B12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1B120B" w:rsidRPr="001B120B">
        <w:rPr>
          <w:rFonts w:ascii="Times New Roman" w:eastAsia="Times New Roman" w:hAnsi="Times New Roman" w:cs="Times New Roman"/>
          <w:b/>
          <w:color w:val="333333"/>
        </w:rPr>
        <w:t>ОСУЩЕСТВЛЕНИЕ ИНДИВИДУАЛЬНОГО УЧЁТА РЕЗУЛЬТАТОВ  ОСВОЕНИЯ ОБУЧАЮЩИМИСЯ ОБРАЗОВАТЕЛЬНЫХ ПРОГРАММ И ХРАНЕНИЕ В АРХИВАХ ИНФОРМАЦИИ ОБ ЭТИХ РЕЗУЛЬТАТАХ</w:t>
      </w:r>
    </w:p>
    <w:p w:rsidR="0003269F" w:rsidRDefault="0003269F" w:rsidP="00C07461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269F" w:rsidRDefault="0003269F" w:rsidP="0003269F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5.1 индивидуальный учет результатов освоения обучающимся основной образовательной программы осуществляется на бумажных и электронных носителях в формах, утвержденных  приказом директора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щколы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</w:p>
    <w:p w:rsidR="0003269F" w:rsidRDefault="0003269F" w:rsidP="0003269F">
      <w:pPr>
        <w:spacing w:after="15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5.2 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</w:t>
      </w:r>
      <w:r>
        <w:rPr>
          <w:rFonts w:ascii="Times New Roman" w:eastAsia="Times New Roman" w:hAnsi="Times New Roman" w:cs="Times New Roman"/>
          <w:b/>
          <w:color w:val="333333"/>
        </w:rPr>
        <w:t>по аттестатам</w:t>
      </w:r>
      <w:r>
        <w:rPr>
          <w:rFonts w:ascii="Times New Roman" w:eastAsia="Times New Roman" w:hAnsi="Times New Roman" w:cs="Times New Roman"/>
          <w:color w:val="333333"/>
        </w:rPr>
        <w:t xml:space="preserve">), аттестаты об окончании основного и среднего общего образования. </w:t>
      </w:r>
    </w:p>
    <w:p w:rsidR="0003269F" w:rsidRDefault="0003269F" w:rsidP="0003269F">
      <w:pPr>
        <w:spacing w:after="15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5.3 в классных журналах отражается балльное текущее, промежуточное и итоговое (годовое) оценивание результатов освоения обучающимся основной образовательной программы. </w:t>
      </w:r>
    </w:p>
    <w:p w:rsidR="0003269F" w:rsidRDefault="0003269F" w:rsidP="0003269F">
      <w:pPr>
        <w:spacing w:after="15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5.4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образовательного учреждения. </w:t>
      </w:r>
    </w:p>
    <w:p w:rsidR="0003269F" w:rsidRDefault="0003269F" w:rsidP="0003269F">
      <w:pPr>
        <w:spacing w:after="15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5.5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 классного руководителя.</w:t>
      </w:r>
    </w:p>
    <w:p w:rsidR="0003269F" w:rsidRDefault="0003269F" w:rsidP="0003269F">
      <w:pPr>
        <w:spacing w:after="15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5.6 личное дело при переводе обучающегося в другое образовательное учреждение отдает  его родителю (законному представителю) согласно заявлению на имя директора образовательного учреждения.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5.7 результаты итогового оценивания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обучающегоя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образования и выставляются в аттестат о соответствующем образовании 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5.8  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 тетради для контрольных работ, а также другие бумажные и электронные персонифицированные носители.</w:t>
      </w:r>
    </w:p>
    <w:p w:rsidR="0003269F" w:rsidRDefault="0003269F" w:rsidP="0003269F">
      <w:pPr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5.9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учреждения.</w:t>
      </w:r>
    </w:p>
    <w:p w:rsidR="00B80108" w:rsidRDefault="0003269F" w:rsidP="00E80530">
      <w:pPr>
        <w:ind w:left="426" w:hanging="426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 5.10 х</w:t>
      </w:r>
      <w:r>
        <w:rPr>
          <w:rFonts w:ascii="Times New Roman" w:eastAsia="Times New Roman" w:hAnsi="Times New Roman" w:cs="Times New Roman"/>
        </w:rPr>
        <w:t xml:space="preserve">ранение в архивах данных об учете результатов освоения обучающимся основных </w:t>
      </w:r>
      <w:r w:rsidR="00C07461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Times New Roman" w:eastAsia="Times New Roman" w:hAnsi="Times New Roman" w:cs="Times New Roman"/>
        </w:rPr>
        <w:br/>
      </w:r>
    </w:p>
    <w:p w:rsidR="00F45A87" w:rsidRDefault="00F45A87" w:rsidP="00E80530">
      <w:pPr>
        <w:ind w:left="426" w:hanging="426"/>
        <w:jc w:val="both"/>
      </w:pPr>
    </w:p>
    <w:p w:rsidR="00F45A87" w:rsidRDefault="00F45A87" w:rsidP="00F45A87">
      <w:pPr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Разработчик:   </w:t>
      </w:r>
      <w:r w:rsidR="005E3781">
        <w:rPr>
          <w:rFonts w:ascii="Times New Roman" w:eastAsia="Times New Roman" w:hAnsi="Times New Roman" w:cs="Times New Roman"/>
          <w:color w:val="000000"/>
        </w:rPr>
        <w:t xml:space="preserve">Зам директора по УР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Паинцева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Р.В.</w:t>
      </w:r>
    </w:p>
    <w:p w:rsidR="00F45A87" w:rsidRDefault="00F45A87" w:rsidP="00E80530">
      <w:pPr>
        <w:ind w:left="426" w:hanging="426"/>
        <w:jc w:val="both"/>
      </w:pPr>
    </w:p>
    <w:sectPr w:rsidR="00F45A87" w:rsidSect="00F60C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C6" w:rsidRPr="00E808B1" w:rsidRDefault="003626C6" w:rsidP="002F67F8">
      <w:pPr>
        <w:spacing w:after="0" w:line="240" w:lineRule="auto"/>
      </w:pPr>
      <w:r>
        <w:separator/>
      </w:r>
    </w:p>
  </w:endnote>
  <w:endnote w:type="continuationSeparator" w:id="0">
    <w:p w:rsidR="003626C6" w:rsidRPr="00E808B1" w:rsidRDefault="003626C6" w:rsidP="002F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5693"/>
      <w:docPartObj>
        <w:docPartGallery w:val="Page Numbers (Bottom of Page)"/>
        <w:docPartUnique/>
      </w:docPartObj>
    </w:sdtPr>
    <w:sdtContent>
      <w:p w:rsidR="002F67F8" w:rsidRDefault="005B348F">
        <w:pPr>
          <w:pStyle w:val="a7"/>
          <w:jc w:val="right"/>
        </w:pPr>
        <w:fldSimple w:instr=" PAGE   \* MERGEFORMAT ">
          <w:r w:rsidR="00446F22">
            <w:rPr>
              <w:noProof/>
            </w:rPr>
            <w:t>1</w:t>
          </w:r>
        </w:fldSimple>
      </w:p>
    </w:sdtContent>
  </w:sdt>
  <w:p w:rsidR="002F67F8" w:rsidRDefault="002F67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C6" w:rsidRPr="00E808B1" w:rsidRDefault="003626C6" w:rsidP="002F67F8">
      <w:pPr>
        <w:spacing w:after="0" w:line="240" w:lineRule="auto"/>
      </w:pPr>
      <w:r>
        <w:separator/>
      </w:r>
    </w:p>
  </w:footnote>
  <w:footnote w:type="continuationSeparator" w:id="0">
    <w:p w:rsidR="003626C6" w:rsidRPr="00E808B1" w:rsidRDefault="003626C6" w:rsidP="002F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30A"/>
    <w:multiLevelType w:val="hybridMultilevel"/>
    <w:tmpl w:val="5D142C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06C5"/>
    <w:multiLevelType w:val="multilevel"/>
    <w:tmpl w:val="DB84010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>
    <w:nsid w:val="0C5D6AE9"/>
    <w:multiLevelType w:val="multilevel"/>
    <w:tmpl w:val="8DA0B0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">
    <w:nsid w:val="105409ED"/>
    <w:multiLevelType w:val="multilevel"/>
    <w:tmpl w:val="F3328C7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12A03F48"/>
    <w:multiLevelType w:val="multilevel"/>
    <w:tmpl w:val="E2682DD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9E035E"/>
    <w:multiLevelType w:val="multilevel"/>
    <w:tmpl w:val="9886C19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6">
    <w:nsid w:val="1E9A388C"/>
    <w:multiLevelType w:val="hybridMultilevel"/>
    <w:tmpl w:val="566A84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D0307"/>
    <w:multiLevelType w:val="multilevel"/>
    <w:tmpl w:val="84F2AAD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ABB505F"/>
    <w:multiLevelType w:val="multilevel"/>
    <w:tmpl w:val="059C78F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4FA5AA9"/>
    <w:multiLevelType w:val="multilevel"/>
    <w:tmpl w:val="80187A7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0">
    <w:nsid w:val="551C599F"/>
    <w:multiLevelType w:val="multilevel"/>
    <w:tmpl w:val="E9B4325A"/>
    <w:lvl w:ilvl="0">
      <w:start w:val="4"/>
      <w:numFmt w:val="decimal"/>
      <w:lvlText w:val="%1."/>
      <w:lvlJc w:val="left"/>
      <w:pPr>
        <w:ind w:left="510" w:hanging="510"/>
      </w:pPr>
      <w:rPr>
        <w:rFonts w:eastAsia="Symbol" w:hint="default"/>
      </w:rPr>
    </w:lvl>
    <w:lvl w:ilvl="1">
      <w:start w:val="2"/>
      <w:numFmt w:val="decimal"/>
      <w:lvlText w:val="%1.%2."/>
      <w:lvlJc w:val="left"/>
      <w:pPr>
        <w:ind w:left="1077" w:hanging="510"/>
      </w:pPr>
      <w:rPr>
        <w:rFonts w:eastAsia="Symbol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eastAsia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Symbo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ymbo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Symbo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Symbo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Symbo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Symbol" w:hint="default"/>
      </w:rPr>
    </w:lvl>
  </w:abstractNum>
  <w:abstractNum w:abstractNumId="11">
    <w:nsid w:val="5E7A30C6"/>
    <w:multiLevelType w:val="multilevel"/>
    <w:tmpl w:val="C44078C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23E4076"/>
    <w:multiLevelType w:val="multilevel"/>
    <w:tmpl w:val="7610BE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3">
    <w:nsid w:val="69FE7B27"/>
    <w:multiLevelType w:val="multilevel"/>
    <w:tmpl w:val="AE2447E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59229C"/>
    <w:multiLevelType w:val="hybridMultilevel"/>
    <w:tmpl w:val="3D10FB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69F"/>
    <w:rsid w:val="00013587"/>
    <w:rsid w:val="0003269F"/>
    <w:rsid w:val="001574F6"/>
    <w:rsid w:val="001A2C23"/>
    <w:rsid w:val="001B120B"/>
    <w:rsid w:val="001C696D"/>
    <w:rsid w:val="001F2A72"/>
    <w:rsid w:val="002A24C5"/>
    <w:rsid w:val="002F67F8"/>
    <w:rsid w:val="003626C6"/>
    <w:rsid w:val="00446F22"/>
    <w:rsid w:val="005B348F"/>
    <w:rsid w:val="005C755C"/>
    <w:rsid w:val="005E3781"/>
    <w:rsid w:val="00607F9A"/>
    <w:rsid w:val="00661580"/>
    <w:rsid w:val="00732FA7"/>
    <w:rsid w:val="007A37AF"/>
    <w:rsid w:val="008850BB"/>
    <w:rsid w:val="00A112BB"/>
    <w:rsid w:val="00A2141A"/>
    <w:rsid w:val="00A55671"/>
    <w:rsid w:val="00AA0A63"/>
    <w:rsid w:val="00AE6DD5"/>
    <w:rsid w:val="00B80108"/>
    <w:rsid w:val="00C07461"/>
    <w:rsid w:val="00D043D3"/>
    <w:rsid w:val="00E242D3"/>
    <w:rsid w:val="00E47549"/>
    <w:rsid w:val="00E80530"/>
    <w:rsid w:val="00ED2176"/>
    <w:rsid w:val="00F45A87"/>
    <w:rsid w:val="00F56B6F"/>
    <w:rsid w:val="00F60CEA"/>
    <w:rsid w:val="00F6563B"/>
    <w:rsid w:val="00F7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9F"/>
    <w:pPr>
      <w:ind w:left="720"/>
      <w:contextualSpacing/>
    </w:pPr>
  </w:style>
  <w:style w:type="table" w:styleId="a4">
    <w:name w:val="Table Grid"/>
    <w:basedOn w:val="a1"/>
    <w:uiPriority w:val="59"/>
    <w:rsid w:val="002F6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7F8"/>
  </w:style>
  <w:style w:type="paragraph" w:styleId="a7">
    <w:name w:val="footer"/>
    <w:basedOn w:val="a"/>
    <w:link w:val="a8"/>
    <w:uiPriority w:val="99"/>
    <w:unhideWhenUsed/>
    <w:rsid w:val="002F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F8"/>
  </w:style>
  <w:style w:type="paragraph" w:styleId="a9">
    <w:name w:val="Balloon Text"/>
    <w:basedOn w:val="a"/>
    <w:link w:val="aa"/>
    <w:uiPriority w:val="99"/>
    <w:semiHidden/>
    <w:unhideWhenUsed/>
    <w:rsid w:val="0044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20</cp:revision>
  <dcterms:created xsi:type="dcterms:W3CDTF">2014-06-09T10:40:00Z</dcterms:created>
  <dcterms:modified xsi:type="dcterms:W3CDTF">2016-02-29T12:25:00Z</dcterms:modified>
</cp:coreProperties>
</file>